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8E" w:rsidRPr="00B1419F" w:rsidRDefault="00C00E8E" w:rsidP="00B1419F">
      <w:pPr>
        <w:tabs>
          <w:tab w:val="num" w:pos="840"/>
        </w:tabs>
        <w:ind w:right="-425" w:firstLine="420"/>
        <w:jc w:val="center"/>
        <w:rPr>
          <w:rFonts w:ascii="Times New Roman" w:hAnsi="Times New Roman" w:cs="Times New Roman"/>
          <w:b/>
          <w:bCs/>
          <w:snapToGrid w:val="0"/>
          <w:sz w:val="28"/>
          <w:szCs w:val="28"/>
        </w:rPr>
      </w:pPr>
      <w:bookmarkStart w:id="0" w:name="_GoBack"/>
      <w:bookmarkEnd w:id="0"/>
      <w:r w:rsidRPr="00B1419F">
        <w:rPr>
          <w:rFonts w:ascii="Times New Roman" w:hAnsi="Times New Roman" w:cs="Times New Roman"/>
          <w:b/>
          <w:bCs/>
          <w:snapToGrid w:val="0"/>
          <w:sz w:val="28"/>
          <w:szCs w:val="28"/>
          <w:u w:val="single"/>
        </w:rPr>
        <w:t>DOCUMENTE SOLICITATE ÎN VEDEREA ÎNCHEIERII CONTRACTELOR IN ANUL 2021</w:t>
      </w:r>
      <w:r>
        <w:rPr>
          <w:rFonts w:ascii="Times New Roman" w:hAnsi="Times New Roman" w:cs="Times New Roman"/>
          <w:b/>
          <w:bCs/>
          <w:snapToGrid w:val="0"/>
          <w:sz w:val="28"/>
          <w:szCs w:val="28"/>
          <w:u w:val="single"/>
        </w:rPr>
        <w:t xml:space="preserve"> </w:t>
      </w:r>
      <w:r w:rsidRPr="00B1419F">
        <w:rPr>
          <w:rFonts w:ascii="Times New Roman" w:hAnsi="Times New Roman" w:cs="Times New Roman"/>
          <w:b/>
          <w:bCs/>
          <w:snapToGrid w:val="0"/>
          <w:sz w:val="28"/>
          <w:szCs w:val="28"/>
          <w:u w:val="single"/>
        </w:rPr>
        <w:t>PENTRU FURNIZORII DE SERVICII MEDICALE CLINICE</w:t>
      </w:r>
      <w:r w:rsidRPr="00B1419F">
        <w:rPr>
          <w:rFonts w:ascii="Times New Roman" w:hAnsi="Times New Roman" w:cs="Times New Roman"/>
          <w:b/>
          <w:bCs/>
          <w:snapToGrid w:val="0"/>
          <w:sz w:val="28"/>
          <w:szCs w:val="28"/>
        </w:rPr>
        <w:t>:</w:t>
      </w:r>
    </w:p>
    <w:p w:rsidR="00C00E8E" w:rsidRPr="003F24A1" w:rsidRDefault="00C00E8E" w:rsidP="003F24A1">
      <w:pPr>
        <w:spacing w:line="240" w:lineRule="auto"/>
        <w:ind w:right="-540"/>
        <w:jc w:val="both"/>
        <w:rPr>
          <w:rFonts w:ascii="Times New Roman" w:hAnsi="Times New Roman" w:cs="Times New Roman"/>
          <w:sz w:val="28"/>
          <w:szCs w:val="28"/>
        </w:rPr>
      </w:pPr>
      <w:r>
        <w:rPr>
          <w:rFonts w:ascii="Times New Roman" w:hAnsi="Times New Roman" w:cs="Times New Roman"/>
          <w:sz w:val="28"/>
          <w:szCs w:val="28"/>
        </w:rPr>
        <w:t xml:space="preserve">              </w:t>
      </w:r>
      <w:r w:rsidRPr="007F44DC">
        <w:rPr>
          <w:rFonts w:ascii="Times New Roman" w:hAnsi="Times New Roman" w:cs="Times New Roman"/>
          <w:sz w:val="28"/>
          <w:szCs w:val="28"/>
        </w:rPr>
        <w:t xml:space="preserve"> </w:t>
      </w:r>
      <w:r w:rsidRPr="003F24A1">
        <w:rPr>
          <w:rFonts w:ascii="Times New Roman" w:hAnsi="Times New Roman" w:cs="Times New Roman"/>
          <w:sz w:val="28"/>
          <w:szCs w:val="28"/>
        </w:rPr>
        <w:t>Contractul de furnizare de servicii medicale dintre furnizorii de servicii medicale de specialitate din ambulatoriu pentru specialitățile clinice şi casa de asigurări de sănătate se încheie de către reprezentantul legal, pe baza următoarelor documente:</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a) cererea/solicitarea pentru intrare în relaţie contractuală cu casa de asigurări de sănătate;</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b) 1. dovada de evaluare a furnizorului, precum şi a punctului/punctelor de lucru secundare, după caz, pentru furnizorii care au această obligație conform prevederilor legale în vigoare,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 Dovada de acreditare se depune la contractare de furnizorii care nu au această obligație și au optat să se acrediteze;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c) contul deschis la Trezoreria Statului sau la bancă, potrivit legii;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d) codul de înregistrare fiscală - codul unic de înregistrare sau codul numeric personal - copia buletinului/cărţii de identitate, după caz;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e)</w:t>
      </w:r>
      <w:r w:rsidRPr="003F24A1">
        <w:rPr>
          <w:rFonts w:ascii="Times New Roman" w:hAnsi="Times New Roman" w:cs="Times New Roman"/>
          <w:color w:val="000000"/>
          <w:sz w:val="28"/>
          <w:szCs w:val="28"/>
          <w:lang w:val="ro-RO"/>
        </w:rPr>
        <w:t xml:space="preserve"> certificat de înregistrare în Registrul unic al cabinetelor medicale, eliberat de Direcția de Sănătate Publică;</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f) </w:t>
      </w:r>
      <w:r w:rsidRPr="003F24A1">
        <w:rPr>
          <w:rFonts w:ascii="Times New Roman" w:hAnsi="Times New Roman" w:cs="Times New Roman"/>
          <w:color w:val="000000"/>
          <w:sz w:val="28"/>
          <w:szCs w:val="28"/>
          <w:lang w:val="ro-RO"/>
        </w:rPr>
        <w:t>autorizaţie sanitară de funcţionare şi referatul de evaluare anual eliberat de Direcția de Sănătate Publică, prin care se confirmă îndeplinirea condiţiilor igienico-sanitare prevăzute de lege;</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g)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h)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(Anexa 49A. 49B, 49C);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lastRenderedPageBreak/>
        <w:t xml:space="preserve">i) programul de activitate al cabinetului/ punctului de lucru/ punctelor de lucru secundare, după caz, conform modelului prevăzut în norme (Anexa 45);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j)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h) </w:t>
      </w:r>
      <w:r w:rsidRPr="003F24A1">
        <w:rPr>
          <w:rFonts w:ascii="Times New Roman" w:hAnsi="Times New Roman" w:cs="Times New Roman"/>
          <w:color w:val="000000"/>
          <w:sz w:val="28"/>
          <w:szCs w:val="28"/>
        </w:rPr>
        <w:t>avizul de liberă practică sau atestatul de liberă practică eliberat de Colegiul Psihologilor din România, pentru psihologi</w:t>
      </w:r>
      <w:r w:rsidRPr="003F24A1">
        <w:rPr>
          <w:rFonts w:ascii="Times New Roman" w:hAnsi="Times New Roman" w:cs="Times New Roman"/>
          <w:sz w:val="28"/>
          <w:szCs w:val="28"/>
        </w:rPr>
        <w:t>;</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k)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 </w:t>
      </w:r>
      <w:r w:rsidRPr="003F24A1">
        <w:rPr>
          <w:rFonts w:ascii="Times New Roman" w:hAnsi="Times New Roman" w:cs="Times New Roman"/>
          <w:sz w:val="28"/>
          <w:szCs w:val="28"/>
          <w:u w:val="single"/>
        </w:rPr>
        <w:t>-</w:t>
      </w:r>
      <w:r w:rsidRPr="003F24A1">
        <w:rPr>
          <w:rFonts w:ascii="Times New Roman" w:hAnsi="Times New Roman" w:cs="Times New Roman"/>
          <w:b/>
          <w:bCs/>
          <w:i/>
          <w:iCs/>
          <w:color w:val="000000"/>
          <w:sz w:val="28"/>
          <w:szCs w:val="28"/>
          <w:u w:val="single"/>
          <w:lang w:val="ro-RO"/>
        </w:rPr>
        <w:t xml:space="preserve"> pentru medicii care au depășit vârsta de pensionare este necesar avizul anual eliberat de DSP prin colegiile județene ale medicilor, pentru a putea desfășura activitate în contract cu CAS Olt.</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l) certificatul de membru al OAMGMAMR pentru asistentul medical/soră medicală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m) copie după structura avizată/aprobată conform reglementărilor în vigoare, pentru unitatea sanitară ambulatorie; </w:t>
      </w:r>
    </w:p>
    <w:p w:rsidR="00C00E8E" w:rsidRPr="003F24A1" w:rsidRDefault="00C00E8E" w:rsidP="003F24A1">
      <w:pPr>
        <w:spacing w:line="240" w:lineRule="auto"/>
        <w:ind w:left="-180" w:right="-540"/>
        <w:jc w:val="both"/>
        <w:rPr>
          <w:rFonts w:ascii="Times New Roman" w:hAnsi="Times New Roman" w:cs="Times New Roman"/>
          <w:color w:val="000000"/>
          <w:sz w:val="28"/>
          <w:szCs w:val="28"/>
          <w:lang w:val="ro-RO"/>
        </w:rPr>
      </w:pPr>
      <w:r w:rsidRPr="003F24A1">
        <w:rPr>
          <w:rFonts w:ascii="Times New Roman" w:hAnsi="Times New Roman" w:cs="Times New Roman"/>
          <w:sz w:val="28"/>
          <w:szCs w:val="28"/>
        </w:rPr>
        <w:t xml:space="preserve">n) </w:t>
      </w:r>
      <w:r w:rsidRPr="003F24A1">
        <w:rPr>
          <w:rFonts w:ascii="Times New Roman" w:hAnsi="Times New Roman" w:cs="Times New Roman"/>
          <w:color w:val="000000"/>
          <w:sz w:val="28"/>
          <w:szCs w:val="28"/>
          <w:lang w:val="ro-RO"/>
        </w:rPr>
        <w:t>declaraţia pe proprie răspundere a reprezentantului legal al furnizorului de servicii medicale clinice, privind derularea unui singur contract de furnizare servicii medicale clinice în ambulatoriu de specialitate, conform modelului anexat;</w:t>
      </w:r>
    </w:p>
    <w:p w:rsidR="00C00E8E" w:rsidRPr="003F24A1" w:rsidRDefault="00C00E8E" w:rsidP="003F24A1">
      <w:pPr>
        <w:spacing w:line="240" w:lineRule="auto"/>
        <w:ind w:left="-180" w:right="-540"/>
        <w:jc w:val="both"/>
        <w:rPr>
          <w:rFonts w:ascii="Times New Roman" w:hAnsi="Times New Roman" w:cs="Times New Roman"/>
          <w:color w:val="000000"/>
          <w:sz w:val="28"/>
          <w:szCs w:val="28"/>
          <w:lang w:val="ro-RO"/>
        </w:rPr>
      </w:pPr>
      <w:r w:rsidRPr="003F24A1">
        <w:rPr>
          <w:rFonts w:ascii="Times New Roman" w:hAnsi="Times New Roman" w:cs="Times New Roman"/>
          <w:color w:val="000000"/>
          <w:sz w:val="28"/>
          <w:szCs w:val="28"/>
          <w:lang w:val="ro-RO"/>
        </w:rPr>
        <w:t xml:space="preserve">o) declaraţia pe proprie răspundere a medicilor de specialitate privind desfăşurarea activităţii într-un singur contract cu o casă de asigurări de sănătate, cu un program total al activităţii medicale desfăşurate pe săptămână, conform modelului anexat;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color w:val="000000"/>
          <w:sz w:val="28"/>
          <w:szCs w:val="28"/>
          <w:lang w:val="ro-RO"/>
        </w:rPr>
        <w:t>p) declaratia pentru desfasurarea activitatii in baza contractului incheiat cu CAS OLT pentru anul 2021 ;</w:t>
      </w:r>
    </w:p>
    <w:p w:rsidR="00C00E8E" w:rsidRPr="003F24A1" w:rsidRDefault="00C00E8E" w:rsidP="003F24A1">
      <w:pPr>
        <w:spacing w:line="240" w:lineRule="auto"/>
        <w:ind w:left="-180" w:right="-540"/>
        <w:jc w:val="both"/>
        <w:rPr>
          <w:rFonts w:ascii="Times New Roman" w:hAnsi="Times New Roman" w:cs="Times New Roman"/>
          <w:color w:val="000000"/>
          <w:sz w:val="28"/>
          <w:szCs w:val="28"/>
          <w:lang w:val="ro-RO"/>
        </w:rPr>
      </w:pPr>
      <w:r w:rsidRPr="003F24A1">
        <w:rPr>
          <w:rFonts w:ascii="Times New Roman" w:hAnsi="Times New Roman" w:cs="Times New Roman"/>
          <w:color w:val="000000"/>
          <w:sz w:val="28"/>
          <w:szCs w:val="28"/>
          <w:lang w:val="ro-RO"/>
        </w:rPr>
        <w:t>r) lista cu aparatura din dotarea cabinetelor medicale necesară realizării serviciilor prevăzute în anexa 7 din  Ordinul nr. 1068/627/2021 pentru aprobarea Normelor metodologice de aplicare în anul 2021 a H.G nr. 696/2021 pentru aprobarea pachetelor de servicii şi a Contractului-cadru, conform anexei nr. 4 ;</w:t>
      </w:r>
    </w:p>
    <w:p w:rsidR="00C00E8E" w:rsidRPr="003F24A1" w:rsidRDefault="00C00E8E" w:rsidP="003F24A1">
      <w:pPr>
        <w:spacing w:line="240" w:lineRule="auto"/>
        <w:ind w:left="-180" w:right="-540"/>
        <w:jc w:val="both"/>
        <w:rPr>
          <w:rFonts w:ascii="Times New Roman" w:hAnsi="Times New Roman" w:cs="Times New Roman"/>
          <w:color w:val="000000"/>
          <w:sz w:val="28"/>
          <w:szCs w:val="28"/>
          <w:lang w:val="ro-RO"/>
        </w:rPr>
      </w:pPr>
      <w:r w:rsidRPr="003F24A1">
        <w:rPr>
          <w:rFonts w:ascii="Times New Roman" w:hAnsi="Times New Roman" w:cs="Times New Roman"/>
          <w:color w:val="000000"/>
          <w:sz w:val="28"/>
          <w:szCs w:val="28"/>
          <w:lang w:val="ro-RO"/>
        </w:rPr>
        <w:lastRenderedPageBreak/>
        <w:t>s) contractul de service pentru aparatura din dotarea cabinetelor medicale necesară realizării serviciilor prevăzute în anexa 7 Ordinul nr. 1068/627/2021 pentru aprobarea Normelor metodologice de aplicare în anul 2021 a H.G nr. 696/2021 pentru aprobarea pachetelor de servicii şi a Contractului-cadru;</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Furnizorii care încheie contracte cu casele de asigurări de sănătate şi pentru furnizarea de servicii medicale în scop diagnostic - caz, la contractare vor transmite pe lângă documentele prevăzute mai sus, următoarele documente, după caz: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copie a contractului încheiat cu un laborator de referinţă dintre cele prevăzute în Ordinul ministrului sănătăţii privind aprobarea Normelor tehnice de realizare a programelor naţionale de sănătate publică în vigoare;</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xml:space="preserve"> - copie după structura aprobată/avizată conform prevederilor legale în vigoare, din care să rezulte că furnizorul are în structură laborator de investigaţii medicale paraclinice; </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copie după structura aprobată/avizată a furnizorului, din care să rezulte că are în structură maternitate, precum şi documentul prin care maternitatea este clasificată în gradul I, II sau III.</w:t>
      </w:r>
    </w:p>
    <w:p w:rsidR="00C00E8E" w:rsidRPr="003F24A1" w:rsidRDefault="00C00E8E" w:rsidP="003F24A1">
      <w:pPr>
        <w:spacing w:line="240" w:lineRule="auto"/>
        <w:ind w:left="-180" w:right="-540"/>
        <w:jc w:val="both"/>
        <w:rPr>
          <w:rFonts w:ascii="Times New Roman" w:hAnsi="Times New Roman" w:cs="Times New Roman"/>
          <w:sz w:val="28"/>
          <w:szCs w:val="28"/>
        </w:rPr>
      </w:pPr>
      <w:r w:rsidRPr="003F24A1">
        <w:rPr>
          <w:rFonts w:ascii="Times New Roman" w:hAnsi="Times New Roman" w:cs="Times New Roman"/>
          <w:sz w:val="28"/>
          <w:szCs w:val="28"/>
        </w:rPr>
        <w:t>- l</w:t>
      </w:r>
      <w:r w:rsidRPr="003F24A1">
        <w:rPr>
          <w:rFonts w:ascii="Times New Roman" w:hAnsi="Times New Roman" w:cs="Times New Roman"/>
          <w:color w:val="000000"/>
          <w:sz w:val="28"/>
          <w:szCs w:val="28"/>
          <w:lang w:val="ro-RO"/>
        </w:rPr>
        <w:t xml:space="preserve">ista serviciilor medicale în scop diagnostic-caz-servicii de spitalizare de zi care se contracteaza in ambulatoriu de specialitate clinic și se decontează numai dacă s-au efectuat toate serviciile obligatorii, conform anexei nr. 5; </w:t>
      </w:r>
    </w:p>
    <w:p w:rsidR="00C00E8E" w:rsidRPr="003F24A1" w:rsidRDefault="00C00E8E" w:rsidP="003F24A1">
      <w:pPr>
        <w:spacing w:line="240" w:lineRule="auto"/>
        <w:ind w:left="-180" w:right="-540"/>
        <w:jc w:val="both"/>
        <w:rPr>
          <w:rFonts w:ascii="Times New Roman" w:hAnsi="Times New Roman" w:cs="Times New Roman"/>
          <w:b/>
          <w:bCs/>
          <w:i/>
          <w:iCs/>
          <w:color w:val="000000"/>
          <w:sz w:val="28"/>
          <w:szCs w:val="28"/>
          <w:u w:val="single"/>
        </w:rPr>
      </w:pPr>
      <w:r w:rsidRPr="003F24A1">
        <w:rPr>
          <w:rFonts w:ascii="Times New Roman" w:hAnsi="Times New Roman" w:cs="Times New Roman"/>
          <w:b/>
          <w:bCs/>
          <w:i/>
          <w:iCs/>
          <w:color w:val="000000"/>
          <w:sz w:val="28"/>
          <w:szCs w:val="28"/>
          <w:u w:val="single"/>
        </w:rPr>
        <w:t>PRECIZĂRI PRIVIND TRANSMITEREA  DOSARELOR DE CONTRACTARE LA CAS OLT:</w:t>
      </w:r>
    </w:p>
    <w:p w:rsidR="00C00E8E" w:rsidRPr="003F24A1" w:rsidRDefault="00C00E8E" w:rsidP="003F24A1">
      <w:pPr>
        <w:numPr>
          <w:ilvl w:val="0"/>
          <w:numId w:val="2"/>
        </w:numPr>
        <w:spacing w:line="240" w:lineRule="auto"/>
        <w:ind w:right="-540"/>
        <w:jc w:val="both"/>
        <w:rPr>
          <w:rFonts w:ascii="Times New Roman" w:hAnsi="Times New Roman" w:cs="Times New Roman"/>
          <w:sz w:val="28"/>
          <w:szCs w:val="28"/>
        </w:rPr>
      </w:pPr>
      <w:r w:rsidRPr="003F24A1">
        <w:rPr>
          <w:rFonts w:ascii="Times New Roman" w:hAnsi="Times New Roman" w:cs="Times New Roman"/>
          <w:sz w:val="28"/>
          <w:szCs w:val="28"/>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C00E8E" w:rsidRPr="003F24A1" w:rsidRDefault="00C00E8E" w:rsidP="003F24A1">
      <w:pPr>
        <w:numPr>
          <w:ilvl w:val="0"/>
          <w:numId w:val="2"/>
        </w:numPr>
        <w:spacing w:line="240" w:lineRule="auto"/>
        <w:ind w:right="-540"/>
        <w:jc w:val="both"/>
        <w:rPr>
          <w:rFonts w:ascii="Times New Roman" w:hAnsi="Times New Roman" w:cs="Times New Roman"/>
          <w:sz w:val="28"/>
          <w:szCs w:val="28"/>
        </w:rPr>
      </w:pPr>
      <w:r w:rsidRPr="003F24A1">
        <w:rPr>
          <w:rFonts w:ascii="Times New Roman" w:hAnsi="Times New Roman" w:cs="Times New Roman"/>
          <w:sz w:val="28"/>
          <w:szCs w:val="28"/>
        </w:rPr>
        <w:t xml:space="preserve">Medicii, pentru a intra în relaţie contractuală cu casa de asigurări de sănătate, trebuie să deţină semnătură electronică extinsă/calificată. </w:t>
      </w:r>
    </w:p>
    <w:p w:rsidR="00C00E8E" w:rsidRPr="003F24A1" w:rsidRDefault="00C00E8E" w:rsidP="003F24A1">
      <w:pPr>
        <w:numPr>
          <w:ilvl w:val="0"/>
          <w:numId w:val="2"/>
        </w:numPr>
        <w:spacing w:line="240" w:lineRule="auto"/>
        <w:ind w:right="-540"/>
        <w:jc w:val="both"/>
        <w:rPr>
          <w:rFonts w:ascii="Times New Roman" w:hAnsi="Times New Roman" w:cs="Times New Roman"/>
          <w:sz w:val="28"/>
          <w:szCs w:val="28"/>
        </w:rPr>
      </w:pPr>
      <w:r w:rsidRPr="003F24A1">
        <w:rPr>
          <w:rFonts w:ascii="Times New Roman" w:hAnsi="Times New Roman" w:cs="Times New Roman"/>
          <w:sz w:val="28"/>
          <w:szCs w:val="28"/>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C00E8E" w:rsidRPr="003F24A1" w:rsidRDefault="00C00E8E" w:rsidP="003F24A1">
      <w:pPr>
        <w:numPr>
          <w:ilvl w:val="0"/>
          <w:numId w:val="2"/>
        </w:numPr>
        <w:autoSpaceDE w:val="0"/>
        <w:autoSpaceDN w:val="0"/>
        <w:adjustRightInd w:val="0"/>
        <w:spacing w:line="240" w:lineRule="auto"/>
        <w:jc w:val="both"/>
        <w:rPr>
          <w:rFonts w:ascii="Times New Roman" w:hAnsi="Times New Roman" w:cs="Times New Roman"/>
          <w:sz w:val="28"/>
          <w:szCs w:val="28"/>
        </w:rPr>
      </w:pPr>
      <w:r w:rsidRPr="003F24A1">
        <w:rPr>
          <w:rFonts w:ascii="Times New Roman" w:hAnsi="Times New Roman" w:cs="Times New Roman"/>
          <w:b/>
          <w:bCs/>
          <w:sz w:val="28"/>
          <w:szCs w:val="28"/>
        </w:rPr>
        <w:t xml:space="preserve">Adresa de e-mail la care se transmit documentele: </w:t>
      </w:r>
      <w:hyperlink r:id="rId6" w:history="1">
        <w:r w:rsidRPr="003F24A1">
          <w:rPr>
            <w:rStyle w:val="Hyperlink"/>
            <w:rFonts w:ascii="Times New Roman" w:hAnsi="Times New Roman" w:cs="Times New Roman"/>
            <w:b/>
            <w:bCs/>
            <w:sz w:val="28"/>
            <w:szCs w:val="28"/>
          </w:rPr>
          <w:t>ctrparaclinic.casot@gmail.com</w:t>
        </w:r>
      </w:hyperlink>
      <w:r w:rsidRPr="003F24A1">
        <w:rPr>
          <w:rFonts w:ascii="Times New Roman" w:hAnsi="Times New Roman" w:cs="Times New Roman"/>
          <w:b/>
          <w:bCs/>
          <w:sz w:val="28"/>
          <w:szCs w:val="28"/>
        </w:rPr>
        <w:t>.</w:t>
      </w:r>
    </w:p>
    <w:p w:rsidR="00C00E8E" w:rsidRPr="007F44DC" w:rsidRDefault="00C00E8E" w:rsidP="003F24A1">
      <w:pPr>
        <w:numPr>
          <w:ilvl w:val="0"/>
          <w:numId w:val="2"/>
        </w:numPr>
        <w:autoSpaceDE w:val="0"/>
        <w:autoSpaceDN w:val="0"/>
        <w:adjustRightInd w:val="0"/>
        <w:spacing w:line="240" w:lineRule="auto"/>
        <w:jc w:val="both"/>
        <w:rPr>
          <w:rFonts w:ascii="Times New Roman" w:hAnsi="Times New Roman" w:cs="Times New Roman"/>
          <w:sz w:val="28"/>
          <w:szCs w:val="28"/>
        </w:rPr>
      </w:pPr>
      <w:r w:rsidRPr="003F24A1">
        <w:rPr>
          <w:rFonts w:ascii="Times New Roman" w:hAnsi="Times New Roman" w:cs="Times New Roman"/>
          <w:color w:val="FF0000"/>
          <w:sz w:val="28"/>
          <w:szCs w:val="28"/>
        </w:rPr>
        <w:t>TERMENUL LIMITA DE  TRANSMITERE A DOCUMENTATIEI  la CAS Olt ESTE LUNI 12 IULIE 2021.</w:t>
      </w:r>
    </w:p>
    <w:sectPr w:rsidR="00C00E8E" w:rsidRPr="007F44DC" w:rsidSect="007F44DC">
      <w:pgSz w:w="12240" w:h="15840"/>
      <w:pgMar w:top="81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5C4A"/>
    <w:multiLevelType w:val="hybridMultilevel"/>
    <w:tmpl w:val="C5640FC2"/>
    <w:lvl w:ilvl="0" w:tplc="04180001">
      <w:start w:val="1"/>
      <w:numFmt w:val="bullet"/>
      <w:lvlText w:val=""/>
      <w:lvlJc w:val="left"/>
      <w:pPr>
        <w:tabs>
          <w:tab w:val="num" w:pos="975"/>
        </w:tabs>
        <w:ind w:left="975" w:hanging="360"/>
      </w:pPr>
      <w:rPr>
        <w:rFonts w:ascii="Symbol" w:hAnsi="Symbol" w:hint="default"/>
      </w:rPr>
    </w:lvl>
    <w:lvl w:ilvl="1" w:tplc="04180003">
      <w:start w:val="1"/>
      <w:numFmt w:val="bullet"/>
      <w:lvlText w:val="o"/>
      <w:lvlJc w:val="left"/>
      <w:pPr>
        <w:tabs>
          <w:tab w:val="num" w:pos="1695"/>
        </w:tabs>
        <w:ind w:left="1695" w:hanging="360"/>
      </w:pPr>
      <w:rPr>
        <w:rFonts w:ascii="Courier New" w:hAnsi="Courier New" w:cs="Courier New" w:hint="default"/>
      </w:rPr>
    </w:lvl>
    <w:lvl w:ilvl="2" w:tplc="04180005">
      <w:start w:val="1"/>
      <w:numFmt w:val="bullet"/>
      <w:lvlText w:val=""/>
      <w:lvlJc w:val="left"/>
      <w:pPr>
        <w:tabs>
          <w:tab w:val="num" w:pos="2415"/>
        </w:tabs>
        <w:ind w:left="2415" w:hanging="360"/>
      </w:pPr>
      <w:rPr>
        <w:rFonts w:ascii="Wingdings" w:hAnsi="Wingdings" w:cs="Wingdings" w:hint="default"/>
      </w:rPr>
    </w:lvl>
    <w:lvl w:ilvl="3" w:tplc="04180001">
      <w:start w:val="1"/>
      <w:numFmt w:val="bullet"/>
      <w:lvlText w:val=""/>
      <w:lvlJc w:val="left"/>
      <w:pPr>
        <w:tabs>
          <w:tab w:val="num" w:pos="3135"/>
        </w:tabs>
        <w:ind w:left="3135" w:hanging="360"/>
      </w:pPr>
      <w:rPr>
        <w:rFonts w:ascii="Symbol" w:hAnsi="Symbol" w:cs="Symbol" w:hint="default"/>
      </w:rPr>
    </w:lvl>
    <w:lvl w:ilvl="4" w:tplc="04180003">
      <w:start w:val="1"/>
      <w:numFmt w:val="bullet"/>
      <w:lvlText w:val="o"/>
      <w:lvlJc w:val="left"/>
      <w:pPr>
        <w:tabs>
          <w:tab w:val="num" w:pos="3855"/>
        </w:tabs>
        <w:ind w:left="3855" w:hanging="360"/>
      </w:pPr>
      <w:rPr>
        <w:rFonts w:ascii="Courier New" w:hAnsi="Courier New" w:cs="Courier New" w:hint="default"/>
      </w:rPr>
    </w:lvl>
    <w:lvl w:ilvl="5" w:tplc="04180005">
      <w:start w:val="1"/>
      <w:numFmt w:val="bullet"/>
      <w:lvlText w:val=""/>
      <w:lvlJc w:val="left"/>
      <w:pPr>
        <w:tabs>
          <w:tab w:val="num" w:pos="4575"/>
        </w:tabs>
        <w:ind w:left="4575" w:hanging="360"/>
      </w:pPr>
      <w:rPr>
        <w:rFonts w:ascii="Wingdings" w:hAnsi="Wingdings" w:cs="Wingdings" w:hint="default"/>
      </w:rPr>
    </w:lvl>
    <w:lvl w:ilvl="6" w:tplc="04180001">
      <w:start w:val="1"/>
      <w:numFmt w:val="bullet"/>
      <w:lvlText w:val=""/>
      <w:lvlJc w:val="left"/>
      <w:pPr>
        <w:tabs>
          <w:tab w:val="num" w:pos="5295"/>
        </w:tabs>
        <w:ind w:left="5295" w:hanging="360"/>
      </w:pPr>
      <w:rPr>
        <w:rFonts w:ascii="Symbol" w:hAnsi="Symbol" w:cs="Symbol" w:hint="default"/>
      </w:rPr>
    </w:lvl>
    <w:lvl w:ilvl="7" w:tplc="04180003">
      <w:start w:val="1"/>
      <w:numFmt w:val="bullet"/>
      <w:lvlText w:val="o"/>
      <w:lvlJc w:val="left"/>
      <w:pPr>
        <w:tabs>
          <w:tab w:val="num" w:pos="6015"/>
        </w:tabs>
        <w:ind w:left="6015" w:hanging="360"/>
      </w:pPr>
      <w:rPr>
        <w:rFonts w:ascii="Courier New" w:hAnsi="Courier New" w:cs="Courier New" w:hint="default"/>
      </w:rPr>
    </w:lvl>
    <w:lvl w:ilvl="8" w:tplc="04180005">
      <w:start w:val="1"/>
      <w:numFmt w:val="bullet"/>
      <w:lvlText w:val=""/>
      <w:lvlJc w:val="left"/>
      <w:pPr>
        <w:tabs>
          <w:tab w:val="num" w:pos="6735"/>
        </w:tabs>
        <w:ind w:left="6735" w:hanging="360"/>
      </w:pPr>
      <w:rPr>
        <w:rFonts w:ascii="Wingdings" w:hAnsi="Wingdings" w:cs="Wingdings" w:hint="default"/>
      </w:rPr>
    </w:lvl>
  </w:abstractNum>
  <w:abstractNum w:abstractNumId="1">
    <w:nsid w:val="5972240B"/>
    <w:multiLevelType w:val="hybridMultilevel"/>
    <w:tmpl w:val="67663050"/>
    <w:lvl w:ilvl="0" w:tplc="EC60D448">
      <w:start w:val="1"/>
      <w:numFmt w:val="decimal"/>
      <w:lvlText w:val="%1)"/>
      <w:lvlJc w:val="left"/>
      <w:pPr>
        <w:tabs>
          <w:tab w:val="num" w:pos="1668"/>
        </w:tabs>
        <w:ind w:left="1668" w:hanging="960"/>
      </w:pPr>
      <w:rPr>
        <w:rFonts w:hint="default"/>
      </w:rPr>
    </w:lvl>
    <w:lvl w:ilvl="1" w:tplc="04180019">
      <w:start w:val="1"/>
      <w:numFmt w:val="lowerLetter"/>
      <w:lvlText w:val="%2."/>
      <w:lvlJc w:val="left"/>
      <w:pPr>
        <w:tabs>
          <w:tab w:val="num" w:pos="1788"/>
        </w:tabs>
        <w:ind w:left="1788" w:hanging="360"/>
      </w:pPr>
    </w:lvl>
    <w:lvl w:ilvl="2" w:tplc="0418001B">
      <w:start w:val="1"/>
      <w:numFmt w:val="lowerRoman"/>
      <w:lvlText w:val="%3."/>
      <w:lvlJc w:val="right"/>
      <w:pPr>
        <w:tabs>
          <w:tab w:val="num" w:pos="2508"/>
        </w:tabs>
        <w:ind w:left="2508" w:hanging="180"/>
      </w:pPr>
    </w:lvl>
    <w:lvl w:ilvl="3" w:tplc="0418000F">
      <w:start w:val="1"/>
      <w:numFmt w:val="decimal"/>
      <w:lvlText w:val="%4."/>
      <w:lvlJc w:val="left"/>
      <w:pPr>
        <w:tabs>
          <w:tab w:val="num" w:pos="3228"/>
        </w:tabs>
        <w:ind w:left="3228" w:hanging="360"/>
      </w:pPr>
    </w:lvl>
    <w:lvl w:ilvl="4" w:tplc="04180019">
      <w:start w:val="1"/>
      <w:numFmt w:val="lowerLetter"/>
      <w:lvlText w:val="%5."/>
      <w:lvlJc w:val="left"/>
      <w:pPr>
        <w:tabs>
          <w:tab w:val="num" w:pos="3948"/>
        </w:tabs>
        <w:ind w:left="3948" w:hanging="360"/>
      </w:pPr>
    </w:lvl>
    <w:lvl w:ilvl="5" w:tplc="0418001B">
      <w:start w:val="1"/>
      <w:numFmt w:val="lowerRoman"/>
      <w:lvlText w:val="%6."/>
      <w:lvlJc w:val="right"/>
      <w:pPr>
        <w:tabs>
          <w:tab w:val="num" w:pos="4668"/>
        </w:tabs>
        <w:ind w:left="4668" w:hanging="180"/>
      </w:pPr>
    </w:lvl>
    <w:lvl w:ilvl="6" w:tplc="0418000F">
      <w:start w:val="1"/>
      <w:numFmt w:val="decimal"/>
      <w:lvlText w:val="%7."/>
      <w:lvlJc w:val="left"/>
      <w:pPr>
        <w:tabs>
          <w:tab w:val="num" w:pos="5388"/>
        </w:tabs>
        <w:ind w:left="5388" w:hanging="360"/>
      </w:pPr>
    </w:lvl>
    <w:lvl w:ilvl="7" w:tplc="04180019">
      <w:start w:val="1"/>
      <w:numFmt w:val="lowerLetter"/>
      <w:lvlText w:val="%8."/>
      <w:lvlJc w:val="left"/>
      <w:pPr>
        <w:tabs>
          <w:tab w:val="num" w:pos="6108"/>
        </w:tabs>
        <w:ind w:left="6108" w:hanging="360"/>
      </w:pPr>
    </w:lvl>
    <w:lvl w:ilvl="8" w:tplc="0418001B">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95A"/>
    <w:rsid w:val="0005009D"/>
    <w:rsid w:val="000C4385"/>
    <w:rsid w:val="00215B18"/>
    <w:rsid w:val="00254B00"/>
    <w:rsid w:val="002F49A7"/>
    <w:rsid w:val="00354ADC"/>
    <w:rsid w:val="003B795A"/>
    <w:rsid w:val="003E1F54"/>
    <w:rsid w:val="003F24A1"/>
    <w:rsid w:val="004474AD"/>
    <w:rsid w:val="00474853"/>
    <w:rsid w:val="00541F80"/>
    <w:rsid w:val="005615C3"/>
    <w:rsid w:val="0056168D"/>
    <w:rsid w:val="00732BF8"/>
    <w:rsid w:val="00793554"/>
    <w:rsid w:val="007F44DC"/>
    <w:rsid w:val="008310BA"/>
    <w:rsid w:val="00892FFD"/>
    <w:rsid w:val="009565DD"/>
    <w:rsid w:val="009A0F33"/>
    <w:rsid w:val="00A2257A"/>
    <w:rsid w:val="00A60BAE"/>
    <w:rsid w:val="00AA335D"/>
    <w:rsid w:val="00AF1E4D"/>
    <w:rsid w:val="00AF56EC"/>
    <w:rsid w:val="00B1419F"/>
    <w:rsid w:val="00B910C9"/>
    <w:rsid w:val="00BC1B81"/>
    <w:rsid w:val="00C00E8E"/>
    <w:rsid w:val="00C01B9E"/>
    <w:rsid w:val="00C8576E"/>
    <w:rsid w:val="00CB6A49"/>
    <w:rsid w:val="00D4569F"/>
    <w:rsid w:val="00D609F6"/>
    <w:rsid w:val="00EA7D9D"/>
    <w:rsid w:val="00ED6EBF"/>
    <w:rsid w:val="00F52D8C"/>
    <w:rsid w:val="00FF0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1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10BA"/>
    <w:rPr>
      <w:color w:val="0000FF"/>
      <w:u w:val="single"/>
    </w:rPr>
  </w:style>
  <w:style w:type="paragraph" w:styleId="Footer">
    <w:name w:val="footer"/>
    <w:basedOn w:val="Normal"/>
    <w:link w:val="FooterChar1"/>
    <w:uiPriority w:val="99"/>
    <w:rsid w:val="00F52D8C"/>
    <w:pPr>
      <w:tabs>
        <w:tab w:val="center" w:pos="4536"/>
        <w:tab w:val="right" w:pos="9072"/>
      </w:tabs>
      <w:spacing w:after="0" w:line="240" w:lineRule="auto"/>
    </w:pPr>
    <w:rPr>
      <w:sz w:val="24"/>
      <w:szCs w:val="24"/>
      <w:lang w:val="en-GB"/>
    </w:rPr>
  </w:style>
  <w:style w:type="character" w:customStyle="1" w:styleId="FooterChar">
    <w:name w:val="Footer Char"/>
    <w:uiPriority w:val="99"/>
    <w:semiHidden/>
    <w:locked/>
    <w:rsid w:val="009A0F33"/>
    <w:rPr>
      <w:lang w:val="en-US" w:eastAsia="en-US"/>
    </w:rPr>
  </w:style>
  <w:style w:type="character" w:customStyle="1" w:styleId="FooterChar1">
    <w:name w:val="Footer Char1"/>
    <w:link w:val="Footer"/>
    <w:uiPriority w:val="99"/>
    <w:locked/>
    <w:rsid w:val="00F52D8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rparaclinic.caso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2021-07-01T10:04:00Z</dcterms:created>
  <dcterms:modified xsi:type="dcterms:W3CDTF">2021-07-02T08:30:00Z</dcterms:modified>
</cp:coreProperties>
</file>